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Roadmap: Tower Loan AI Fraud Co-Pilot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Engagement Model:</w:t>
      </w:r>
      <w:r w:rsidDel="00000000" w:rsidR="00000000" w:rsidRPr="00000000">
        <w:rPr>
          <w:rFonts w:ascii="Google Sans Text" w:cs="Google Sans Text" w:eastAsia="Google Sans Text" w:hAnsi="Google Sans Text"/>
          <w:color w:val="1f1f1f"/>
          <w:rtl w:val="0"/>
        </w:rPr>
        <w:t xml:space="preserve"> Staff Augmentation &amp; Enterprise Scale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Effective Start Date:</w:t>
      </w:r>
      <w:r w:rsidDel="00000000" w:rsidR="00000000" w:rsidRPr="00000000">
        <w:rPr>
          <w:rFonts w:ascii="Google Sans Text" w:cs="Google Sans Text" w:eastAsia="Google Sans Text" w:hAnsi="Google Sans Text"/>
          <w:color w:val="1f1f1f"/>
          <w:rtl w:val="0"/>
        </w:rPr>
        <w:t xml:space="preserve"> January 7, 2026</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Prepared For:</w:t>
      </w:r>
      <w:r w:rsidDel="00000000" w:rsidR="00000000" w:rsidRPr="00000000">
        <w:rPr>
          <w:rFonts w:ascii="Google Sans Text" w:cs="Google Sans Text" w:eastAsia="Google Sans Text" w:hAnsi="Google Sans Text"/>
          <w:color w:val="1f1f1f"/>
          <w:rtl w:val="0"/>
        </w:rPr>
        <w:t xml:space="preserve"> Tower Loan &amp; Internal Engineering Teams</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Following the successful Proof of Concept (POC), where we demonstrated the ability to detect high-risk anomalies and identify "un-lendable" profiles (including applicants with active lawsuits), we are transitioning to a </w:t>
      </w:r>
      <w:r w:rsidDel="00000000" w:rsidR="00000000" w:rsidRPr="00000000">
        <w:rPr>
          <w:rFonts w:ascii="Google Sans Text" w:cs="Google Sans Text" w:eastAsia="Google Sans Text" w:hAnsi="Google Sans Text"/>
          <w:b w:val="1"/>
          <w:bCs w:val="1"/>
          <w:color w:val="1f1f1f"/>
          <w:rtl w:val="0"/>
        </w:rPr>
        <w:t xml:space="preserve">Staff Augmentation</w:t>
      </w:r>
      <w:r w:rsidDel="00000000" w:rsidR="00000000" w:rsidRPr="00000000">
        <w:rPr>
          <w:rFonts w:ascii="Google Sans Text" w:cs="Google Sans Text" w:eastAsia="Google Sans Text" w:hAnsi="Google Sans Text"/>
          <w:color w:val="1f1f1f"/>
          <w:rtl w:val="0"/>
        </w:rPr>
        <w:t xml:space="preserve"> engagement model.</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shift allows our engineering team to function as a direct extension of Tower Loan’s internal technology group. Unlike a fixed-scope project, this engagement focuses on continuous evolution, operational excellence, and the long-term maturity of Tower Loan’s AI infrastructure.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Our primary objective is to evolve the "Fraud Detector" from a static experiment into a dynamic, enterprise-grade </w:t>
      </w:r>
      <w:r w:rsidDel="00000000" w:rsidR="00000000" w:rsidRPr="00000000">
        <w:rPr>
          <w:rFonts w:ascii="Google Sans Text" w:cs="Google Sans Text" w:eastAsia="Google Sans Text" w:hAnsi="Google Sans Text"/>
          <w:b w:val="1"/>
          <w:bCs w:val="1"/>
          <w:color w:val="1f1f1f"/>
          <w:rtl w:val="0"/>
        </w:rPr>
        <w:t xml:space="preserve">AI Co-Pilot</w:t>
      </w:r>
      <w:r w:rsidDel="00000000" w:rsidR="00000000" w:rsidRPr="00000000">
        <w:rPr>
          <w:rFonts w:ascii="Google Sans Text" w:cs="Google Sans Text" w:eastAsia="Google Sans Text" w:hAnsi="Google Sans Text"/>
          <w:color w:val="1f1f1f"/>
          <w:rtl w:val="0"/>
        </w:rPr>
        <w:t xml:space="preserve">. This system will reside entirely within Tower Loan's AWS environment, protecting capital at the pre-approval stage by leveraging deeper historical data and real-time operational feedback.</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Strategic Methodology: The Horizon Approach</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we move into a Staff Augmentation capability, we will execute against </w:t>
      </w:r>
      <w:r w:rsidDel="00000000" w:rsidR="00000000" w:rsidRPr="00000000">
        <w:rPr>
          <w:rFonts w:ascii="Google Sans Text" w:cs="Google Sans Text" w:eastAsia="Google Sans Text" w:hAnsi="Google Sans Text"/>
          <w:b w:val="1"/>
          <w:bCs w:val="1"/>
          <w:color w:val="1f1f1f"/>
          <w:rtl w:val="0"/>
        </w:rPr>
        <w:t xml:space="preserve">Strategic Horizons</w:t>
      </w:r>
      <w:r w:rsidDel="00000000" w:rsidR="00000000" w:rsidRPr="00000000">
        <w:rPr>
          <w:rFonts w:ascii="Google Sans Text" w:cs="Google Sans Text" w:eastAsia="Google Sans Text" w:hAnsi="Google Sans Text"/>
          <w:color w:val="1f1f1f"/>
          <w:rtl w:val="0"/>
        </w:rPr>
        <w:t xml:space="preserve"> rather than rigid calendar deadlines. This allows us to adapt to technical discoveries (e.g., data quality in legacy tables) and shifting business priorities (e.g., accelerating Branch Fraud detection) without renegotiating scopes.</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The Core Philosophy: "Ride-Along" Intelligence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AI will not replace human judgment; it will act as a high-precision "Ride-Along" partner, offering real-time risk scores and GenAI-powered explanations via API, accessed securely by your operational systems.</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Horizon 1: Data Scaling &amp; Foundational Deployment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b w:val="1"/>
          <w:bCs w:val="1"/>
          <w:color w:val="1f1f1f"/>
          <w:rtl w:val="0"/>
        </w:rPr>
        <w:t xml:space="preserve">Theme: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Re-platforming the POC to Production AWS &amp; Preventing Overfitting.</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POC proved the concept, but it was built on a limited dataset. To ensure the model performs in the real world without "overfitting," we must retrain it on a significantly larger volume of historical data securely within the Tower Loan AWS perimeter.</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3.1 Secure Data Ingestion Strategy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will establish a secure, repeatable pipeline to fetch data from the on-premise/Colo SQL Servers (TLOS &amp; OLL) into the Tower Loan AWS S3 environment.</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Implementation of a secure data fetch script (or AWS Direct Connect/VPN Tunnel validation) to pull data with </w:t>
      </w:r>
      <w:r w:rsidDel="00000000" w:rsidR="00000000" w:rsidRPr="00000000">
        <w:rPr>
          <w:rFonts w:ascii="Google Sans Text" w:cs="Google Sans Text" w:eastAsia="Google Sans Text" w:hAnsi="Google Sans Text"/>
          <w:b w:val="1"/>
          <w:bCs w:val="1"/>
          <w:color w:val="1f1f1f"/>
          <w:rtl w:val="0"/>
        </w:rPr>
        <w:t xml:space="preserve">Read-Only</w:t>
      </w:r>
      <w:r w:rsidDel="00000000" w:rsidR="00000000" w:rsidRPr="00000000">
        <w:rPr>
          <w:rFonts w:ascii="Google Sans Text" w:cs="Google Sans Text" w:eastAsia="Google Sans Text" w:hAnsi="Google Sans Text"/>
          <w:color w:val="1f1f1f"/>
          <w:rtl w:val="0"/>
        </w:rPr>
        <w:t xml:space="preserve"> access.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Privacy &amp; Security:</w:t>
      </w:r>
      <w:r w:rsidDel="00000000" w:rsidR="00000000" w:rsidRPr="00000000">
        <w:rPr>
          <w:rFonts w:ascii="Google Sans Text" w:cs="Google Sans Text" w:eastAsia="Google Sans Text" w:hAnsi="Google Sans Text"/>
          <w:color w:val="1f1f1f"/>
          <w:rtl w:val="0"/>
        </w:rPr>
        <w:t xml:space="preserve"> All PII (Personal Identifiable Information) will be hashed or encrypted </w:t>
      </w:r>
      <w:r w:rsidDel="00000000" w:rsidR="00000000" w:rsidRPr="00000000">
        <w:rPr>
          <w:rFonts w:ascii="Google Sans Text" w:cs="Google Sans Text" w:eastAsia="Google Sans Text" w:hAnsi="Google Sans Text"/>
          <w:i w:val="1"/>
          <w:iCs w:val="1"/>
          <w:color w:val="1f1f1f"/>
          <w:rtl w:val="0"/>
        </w:rPr>
        <w:t xml:space="preserve">in-transit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at-rest</w:t>
      </w:r>
      <w:r w:rsidDel="00000000" w:rsidR="00000000" w:rsidRPr="00000000">
        <w:rPr>
          <w:rFonts w:ascii="Google Sans Text" w:cs="Google Sans Text" w:eastAsia="Google Sans Text" w:hAnsi="Google Sans Text"/>
          <w:color w:val="1f1f1f"/>
          <w:rtl w:val="0"/>
        </w:rPr>
        <w:t xml:space="preserve"> in S3.</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Tables (Expansion):</w:t>
      </w:r>
      <w:r w:rsidDel="00000000" w:rsidR="00000000" w:rsidRPr="00000000">
        <w:rPr>
          <w:rFonts w:ascii="Google Sans Text" w:cs="Google Sans Text" w:eastAsia="Google Sans Text" w:hAnsi="Google Sans Text"/>
          <w:color w:val="1f1f1f"/>
          <w:rtl w:val="0"/>
        </w:rPr>
        <w:t xml:space="preserve"> We will pull bulk historical data from the specific tables utilized in the POC pipeline to ensure schema consistency:</w:t>
      </w:r>
    </w:p>
    <w:p w:rsidR="00000000" w:rsidDel="00000000" w:rsidP="00000000" w:rsidRDefault="00000000" w:rsidRPr="00000000" w14:paraId="00000015">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OLL DB:</w:t>
      </w:r>
      <w:r w:rsidDel="00000000" w:rsidR="00000000" w:rsidRPr="00000000">
        <w:rPr>
          <w:rFonts w:ascii="Google Sans Text" w:cs="Google Sans Text" w:eastAsia="Google Sans Text" w:hAnsi="Google Sans Text"/>
          <w:color w:val="1f1f1f"/>
          <w:rtl w:val="0"/>
        </w:rPr>
        <w:t xml:space="preserve"> ApplicantAddress, ApplicantDriversLicense, APPSQL_OLL_LoanApplication, FinancialInformation, PersonalInformation.</w:t>
      </w:r>
    </w:p>
    <w:p w:rsidR="00000000" w:rsidDel="00000000" w:rsidP="00000000" w:rsidRDefault="00000000" w:rsidRPr="00000000" w14:paraId="00000016">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TLOS DB:</w:t>
      </w:r>
      <w:r w:rsidDel="00000000" w:rsidR="00000000" w:rsidRPr="00000000">
        <w:rPr>
          <w:rFonts w:ascii="Google Sans Text" w:cs="Google Sans Text" w:eastAsia="Google Sans Text" w:hAnsi="Google Sans Text"/>
          <w:color w:val="1f1f1f"/>
          <w:rtl w:val="0"/>
        </w:rPr>
        <w:t xml:space="preserve"> Address, CreditReportV2 (various versions), EmploymentHistory, IdentificationInfo, Loan, LoanApplication, Payment, Person.</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3.2 The "Headless" API Deployment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will deploy the inference engine as a "Headless" (UI-free) service to allow for testing without disrupting current operations.</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Infrastructure:</w:t>
      </w:r>
      <w:r w:rsidDel="00000000" w:rsidR="00000000" w:rsidRPr="00000000">
        <w:rPr>
          <w:rFonts w:ascii="Google Sans Text" w:cs="Google Sans Text" w:eastAsia="Google Sans Text" w:hAnsi="Google Sans Text"/>
          <w:color w:val="1f1f1f"/>
          <w:rtl w:val="0"/>
        </w:rPr>
        <w:t xml:space="preserve"> Containerized inference code (Docker) running on AWS Lambda or SageMaker Serverless Inference.</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Access Point:</w:t>
      </w:r>
      <w:r w:rsidDel="00000000" w:rsidR="00000000" w:rsidRPr="00000000">
        <w:rPr>
          <w:rFonts w:ascii="Google Sans Text" w:cs="Google Sans Text" w:eastAsia="Google Sans Text" w:hAnsi="Google Sans Text"/>
          <w:color w:val="1f1f1f"/>
          <w:rtl w:val="0"/>
        </w:rPr>
        <w:t xml:space="preserve"> An Amazon API Gateway secured via API Keys/IAM, allowing internal Tower Loan services to send a LoanApplicationID and receive a JSON fraud score + PDF Report URL.</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GenAI Reporting:</w:t>
      </w:r>
      <w:r w:rsidDel="00000000" w:rsidR="00000000" w:rsidRPr="00000000">
        <w:rPr>
          <w:rFonts w:ascii="Google Sans Text" w:cs="Google Sans Text" w:eastAsia="Google Sans Text" w:hAnsi="Google Sans Text"/>
          <w:color w:val="1f1f1f"/>
          <w:rtl w:val="0"/>
        </w:rPr>
        <w:t xml:space="preserve"> Integration of Amazon Bedrock to generate the human-readable "Explanation Reports" that highlight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a loan was flagged (e.g., "Address mismatch combined with high-risk employment profile").</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3.3 Model Recalibration &amp; Validation (The "Compliance Check")</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Once the model is retrained on the larger dataset:</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We will run a batch prediction on a "Blind Test Set" (recent applications the model hasn't seen).</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We will submit the highest-risk profiles to the </w:t>
      </w:r>
      <w:r w:rsidDel="00000000" w:rsidR="00000000" w:rsidRPr="00000000">
        <w:rPr>
          <w:rFonts w:ascii="Google Sans Text" w:cs="Google Sans Text" w:eastAsia="Google Sans Text" w:hAnsi="Google Sans Text"/>
          <w:b w:val="1"/>
          <w:bCs w:val="1"/>
          <w:color w:val="1f1f1f"/>
          <w:rtl w:val="0"/>
        </w:rPr>
        <w:t xml:space="preserve">Tower Loan Compliance/Audit Team</w:t>
      </w:r>
      <w:r w:rsidDel="00000000" w:rsidR="00000000" w:rsidRPr="00000000">
        <w:rPr>
          <w:rFonts w:ascii="Google Sans Text" w:cs="Google Sans Text" w:eastAsia="Google Sans Text" w:hAnsi="Google Sans Text"/>
          <w:color w:val="1f1f1f"/>
          <w:rtl w:val="0"/>
        </w:rPr>
        <w:t xml:space="preserve"> for verification (similar to the 4-case review in the POC).</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Refinement:</w:t>
      </w:r>
      <w:r w:rsidDel="00000000" w:rsidR="00000000" w:rsidRPr="00000000">
        <w:rPr>
          <w:rFonts w:ascii="Google Sans Text" w:cs="Google Sans Text" w:eastAsia="Google Sans Text" w:hAnsi="Google Sans Text"/>
          <w:color w:val="1f1f1f"/>
          <w:rtl w:val="0"/>
        </w:rPr>
        <w:t xml:space="preserve"> Based on feedback (e.g., "This wasn't fraud, but it was an uncollectible lawsuit"), we will tune the Business Rules and Class Weights.</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Horizon 2: Operational Integration &amp; The Feedback Loop</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b w:val="1"/>
          <w:bCs w:val="1"/>
          <w:color w:val="1f1f1f"/>
          <w:rtl w:val="0"/>
        </w:rPr>
        <w:t xml:space="preserve">Theme: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Connecting the Brain to the Body.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this horizon, we integrate the "Headless" API into the actual Tower Loan loan origination workflow.</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4.1 Defining the Trigger Point (Non-Deterministic)</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will collaborate with your technical team to identify the optimal moment to trigger the API.</w:t>
      </w:r>
    </w:p>
    <w:p w:rsidR="00000000" w:rsidDel="00000000" w:rsidP="00000000" w:rsidRDefault="00000000" w:rsidRPr="00000000" w14:paraId="0000002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Scenario A (Pre-Approval):</w:t>
      </w:r>
      <w:r w:rsidDel="00000000" w:rsidR="00000000" w:rsidRPr="00000000">
        <w:rPr>
          <w:rFonts w:ascii="Google Sans Text" w:cs="Google Sans Text" w:eastAsia="Google Sans Text" w:hAnsi="Google Sans Text"/>
          <w:color w:val="1f1f1f"/>
          <w:rtl w:val="0"/>
        </w:rPr>
        <w:t xml:space="preserve"> Triggered immediately after the application is submitted but before the credit pull (saving credit bureau costs).</w:t>
      </w:r>
    </w:p>
    <w:p w:rsidR="00000000" w:rsidDel="00000000" w:rsidP="00000000" w:rsidRDefault="00000000" w:rsidRPr="00000000" w14:paraId="0000002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Scenario B (Pre-Funding):</w:t>
      </w:r>
      <w:r w:rsidDel="00000000" w:rsidR="00000000" w:rsidRPr="00000000">
        <w:rPr>
          <w:rFonts w:ascii="Google Sans Text" w:cs="Google Sans Text" w:eastAsia="Google Sans Text" w:hAnsi="Google Sans Text"/>
          <w:color w:val="1f1f1f"/>
          <w:rtl w:val="0"/>
        </w:rPr>
        <w:t xml:space="preserve"> Triggered before the final dispersal of funds as a final safety check.</w:t>
      </w:r>
    </w:p>
    <w:p w:rsidR="00000000" w:rsidDel="00000000" w:rsidP="00000000" w:rsidRDefault="00000000" w:rsidRPr="00000000" w14:paraId="0000002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We will assist in writing the "Hook" or trigger logic within your CRM or Loan Management System to call our AWS API Gateway.</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4.2 The "AI Adjudicator" &amp; Active Feedback</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model is only as good as its latest data. We will implement a feedback mechanism to capture the human reviewer's decision.</w:t>
      </w:r>
    </w:p>
    <w:p w:rsidR="00000000" w:rsidDel="00000000" w:rsidP="00000000" w:rsidRDefault="00000000" w:rsidRPr="00000000" w14:paraId="0000002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Workflow:</w:t>
      </w:r>
      <w:r w:rsidDel="00000000" w:rsidR="00000000" w:rsidRPr="00000000">
        <w:rPr>
          <w:rFonts w:ascii="Google Sans Text" w:cs="Google Sans Text" w:eastAsia="Google Sans Text" w:hAnsi="Google Sans Text"/>
          <w:color w:val="1f1f1f"/>
          <w:rtl w:val="0"/>
        </w:rPr>
        <w:t xml:space="preserve"> If the AI says "High Risk" but the Human says "Approve," the system must capture this </w:t>
      </w:r>
      <w:r w:rsidDel="00000000" w:rsidR="00000000" w:rsidRPr="00000000">
        <w:rPr>
          <w:rFonts w:ascii="Google Sans Text" w:cs="Google Sans Text" w:eastAsia="Google Sans Text" w:hAnsi="Google Sans Text"/>
          <w:b w:val="1"/>
          <w:bCs w:val="1"/>
          <w:color w:val="1f1f1f"/>
          <w:rtl w:val="0"/>
        </w:rPr>
        <w:t xml:space="preserve">Override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Capture:</w:t>
      </w:r>
      <w:r w:rsidDel="00000000" w:rsidR="00000000" w:rsidRPr="00000000">
        <w:rPr>
          <w:rFonts w:ascii="Google Sans Text" w:cs="Google Sans Text" w:eastAsia="Google Sans Text" w:hAnsi="Google Sans Text"/>
          <w:color w:val="1f1f1f"/>
          <w:rtl w:val="0"/>
        </w:rPr>
        <w:t xml:space="preserve"> These decisions are stored in a new S3 bucket (/human-feedback-logs) to serve as "Gold Standard" labels for future training.</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Horizon 3: MLOps Maturity &amp; Scale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b w:val="1"/>
          <w:bCs w:val="1"/>
          <w:color w:val="1f1f1f"/>
          <w:rtl w:val="0"/>
        </w:rPr>
        <w:t xml:space="preserve">Theme: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Automation, Monitoring, and Expansion.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a Staff Augmentation partner, our goal is to move the system from "Manual Maintenance" to "Automated Health."</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5.1 MLOps Maturity (Level 0 </w:t>
      </w:r>
      <w:r w:rsidDel="00000000" w:rsidR="00000000" w:rsidRPr="00000000">
        <w:rPr>
          <w:rFonts w:ascii="Google Sans" w:cs="Google Sans" w:eastAsia="Google Sans" w:hAnsi="Google Sans"/>
          <w:color w:val="1f1f1f"/>
          <w:rtl w:val="0"/>
        </w:rPr>
        <w:t xml:space="preserve">$\to$</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 Level 1)</w:t>
      </w:r>
    </w:p>
    <w:p w:rsidR="00000000" w:rsidDel="00000000" w:rsidP="00000000" w:rsidRDefault="00000000" w:rsidRPr="00000000" w14:paraId="0000003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Current State (Level 0):</w:t>
      </w:r>
      <w:r w:rsidDel="00000000" w:rsidR="00000000" w:rsidRPr="00000000">
        <w:rPr>
          <w:rFonts w:ascii="Google Sans Text" w:cs="Google Sans Text" w:eastAsia="Google Sans Text" w:hAnsi="Google Sans Text"/>
          <w:color w:val="1f1f1f"/>
          <w:rtl w:val="0"/>
        </w:rPr>
        <w:t xml:space="preserve"> Data extraction and model training are manual/script-driven processes managed by our engineers.</w:t>
      </w:r>
    </w:p>
    <w:p w:rsidR="00000000" w:rsidDel="00000000" w:rsidP="00000000" w:rsidRDefault="00000000" w:rsidRPr="00000000" w14:paraId="0000003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State (Level 1):</w:t>
      </w:r>
      <w:r w:rsidDel="00000000" w:rsidR="00000000" w:rsidRPr="00000000">
        <w:rPr>
          <w:rFonts w:ascii="Google Sans Text" w:cs="Google Sans Text" w:eastAsia="Google Sans Text" w:hAnsi="Google Sans Text"/>
          <w:color w:val="1f1f1f"/>
          <w:rtl w:val="0"/>
        </w:rPr>
        <w:t xml:space="preserve"> Automated Retraining Pipelines.</w:t>
      </w:r>
    </w:p>
    <w:p w:rsidR="00000000" w:rsidDel="00000000" w:rsidP="00000000" w:rsidRDefault="00000000" w:rsidRPr="00000000" w14:paraId="00000033">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System automatically detects "Data Drift" (e.g., if applicant income distribution changes drastically).</w:t>
      </w:r>
    </w:p>
    <w:p w:rsidR="00000000" w:rsidDel="00000000" w:rsidP="00000000" w:rsidRDefault="00000000" w:rsidRPr="00000000" w14:paraId="0000003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Triggers a retraining pipeline in AWS SageMaker without human intervention.</w:t>
      </w:r>
    </w:p>
    <w:p w:rsidR="00000000" w:rsidDel="00000000" w:rsidP="00000000" w:rsidRDefault="00000000" w:rsidRPr="00000000" w14:paraId="00000035">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Deploys the new model only if it beats the previous version's accuracy metrics (F1 Score, Recall).</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5.2 Business &amp; Technical Monitoring Dashboard</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will implement dashboards (using CloudWatch or QuickSight) to visualize:</w:t>
      </w:r>
    </w:p>
    <w:p w:rsidR="00000000" w:rsidDel="00000000" w:rsidP="00000000" w:rsidRDefault="00000000" w:rsidRPr="00000000" w14:paraId="0000003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Technical Metrics:</w:t>
      </w:r>
      <w:r w:rsidDel="00000000" w:rsidR="00000000" w:rsidRPr="00000000">
        <w:rPr>
          <w:rFonts w:ascii="Google Sans Text" w:cs="Google Sans Text" w:eastAsia="Google Sans Text" w:hAnsi="Google Sans Text"/>
          <w:color w:val="1f1f1f"/>
          <w:rtl w:val="0"/>
        </w:rPr>
        <w:t xml:space="preserve"> API Latency, Error Rates, Model Drift.</w:t>
      </w:r>
    </w:p>
    <w:p w:rsidR="00000000" w:rsidDel="00000000" w:rsidP="00000000" w:rsidRDefault="00000000" w:rsidRPr="00000000" w14:paraId="0000003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Business Metrics:</w:t>
      </w:r>
      <w:r w:rsidDel="00000000" w:rsidR="00000000" w:rsidRPr="00000000">
        <w:rPr>
          <w:rFonts w:ascii="Google Sans Text" w:cs="Google Sans Text" w:eastAsia="Google Sans Text" w:hAnsi="Google Sans Text"/>
          <w:color w:val="1f1f1f"/>
          <w:rtl w:val="0"/>
        </w:rPr>
        <w:t xml:space="preserve"> Number of applications flagged, estimated capital protected, and distribution of identified personas (e.g., "Digital Ghost" vs. "High Friction Anomaly").</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5.3 Expansion: Branch &amp; Sales Fraud</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Once the OLL (Online) engine is stable, we will begin the </w:t>
      </w:r>
      <w:r w:rsidDel="00000000" w:rsidR="00000000" w:rsidRPr="00000000">
        <w:rPr>
          <w:rFonts w:ascii="Google Sans Text" w:cs="Google Sans Text" w:eastAsia="Google Sans Text" w:hAnsi="Google Sans Text"/>
          <w:b w:val="1"/>
          <w:bCs w:val="1"/>
          <w:color w:val="1f1f1f"/>
          <w:rtl w:val="0"/>
        </w:rPr>
        <w:t xml:space="preserve">Discovery Phase</w:t>
      </w:r>
      <w:r w:rsidDel="00000000" w:rsidR="00000000" w:rsidRPr="00000000">
        <w:rPr>
          <w:rFonts w:ascii="Google Sans Text" w:cs="Google Sans Text" w:eastAsia="Google Sans Text" w:hAnsi="Google Sans Text"/>
          <w:color w:val="1f1f1f"/>
          <w:rtl w:val="0"/>
        </w:rPr>
        <w:t xml:space="preserve"> for Branch-based fraud.</w:t>
      </w:r>
    </w:p>
    <w:p w:rsidR="00000000" w:rsidDel="00000000" w:rsidP="00000000" w:rsidRDefault="00000000" w:rsidRPr="00000000" w14:paraId="0000003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Map the different data signals available in physical branches vs. online.</w:t>
      </w:r>
    </w:p>
    <w:p w:rsidR="00000000" w:rsidDel="00000000" w:rsidP="00000000" w:rsidRDefault="00000000" w:rsidRPr="00000000" w14:paraId="0000003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Replicate the MLOps pipeline structure to ingest Branch data, creating a unified Fraud Defense layer across all channels.</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Technical Architecture &amp; Security Standards</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6.1 Cloud-Native Stack</w:t>
      </w:r>
    </w:p>
    <w:p w:rsidR="00000000" w:rsidDel="00000000" w:rsidP="00000000" w:rsidRDefault="00000000" w:rsidRPr="00000000" w14:paraId="0000004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Compute:</w:t>
      </w:r>
      <w:r w:rsidDel="00000000" w:rsidR="00000000" w:rsidRPr="00000000">
        <w:rPr>
          <w:rFonts w:ascii="Google Sans Text" w:cs="Google Sans Text" w:eastAsia="Google Sans Text" w:hAnsi="Google Sans Text"/>
          <w:color w:val="1f1f1f"/>
          <w:rtl w:val="0"/>
        </w:rPr>
        <w:t xml:space="preserve"> AWS Lambda (for orchestration) &amp; Amazon SageMaker (for training/inference).</w:t>
      </w:r>
    </w:p>
    <w:p w:rsidR="00000000" w:rsidDel="00000000" w:rsidP="00000000" w:rsidRDefault="00000000" w:rsidRPr="00000000" w14:paraId="0000004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Storage:</w:t>
      </w:r>
      <w:r w:rsidDel="00000000" w:rsidR="00000000" w:rsidRPr="00000000">
        <w:rPr>
          <w:rFonts w:ascii="Google Sans Text" w:cs="Google Sans Text" w:eastAsia="Google Sans Text" w:hAnsi="Google Sans Text"/>
          <w:color w:val="1f1f1f"/>
          <w:rtl w:val="0"/>
        </w:rPr>
        <w:t xml:space="preserve"> Amazon S3 (Tiered storage for Raw Data, Processed Data, and Model Artifacts).</w:t>
      </w:r>
    </w:p>
    <w:p w:rsidR="00000000" w:rsidDel="00000000" w:rsidP="00000000" w:rsidRDefault="00000000" w:rsidRPr="00000000" w14:paraId="0000004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GenAI:</w:t>
      </w:r>
      <w:r w:rsidDel="00000000" w:rsidR="00000000" w:rsidRPr="00000000">
        <w:rPr>
          <w:rFonts w:ascii="Google Sans Text" w:cs="Google Sans Text" w:eastAsia="Google Sans Text" w:hAnsi="Google Sans Text"/>
          <w:color w:val="1f1f1f"/>
          <w:rtl w:val="0"/>
        </w:rPr>
        <w:t xml:space="preserve"> Amazon Bedrock (Titan or Claude models) for text generation.</w:t>
      </w:r>
    </w:p>
    <w:p w:rsidR="00000000" w:rsidDel="00000000" w:rsidP="00000000" w:rsidRDefault="00000000" w:rsidRPr="00000000" w14:paraId="0000004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Orchestration:</w:t>
      </w:r>
      <w:r w:rsidDel="00000000" w:rsidR="00000000" w:rsidRPr="00000000">
        <w:rPr>
          <w:rFonts w:ascii="Google Sans Text" w:cs="Google Sans Text" w:eastAsia="Google Sans Text" w:hAnsi="Google Sans Text"/>
          <w:color w:val="1f1f1f"/>
          <w:rtl w:val="0"/>
        </w:rPr>
        <w:t xml:space="preserve"> AWS Step Functions to manage the dependency flow (Data to Train to Deploy).</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6.2 Security &amp; Governance</w:t>
      </w:r>
    </w:p>
    <w:p w:rsidR="00000000" w:rsidDel="00000000" w:rsidP="00000000" w:rsidRDefault="00000000" w:rsidRPr="00000000" w14:paraId="00000045">
      <w:pPr>
        <w:rPr/>
      </w:pPr>
      <w:r w:rsidDel="00000000" w:rsidR="00000000" w:rsidRPr="00000000">
        <w:rPr>
          <w:rtl w:val="0"/>
        </w:rPr>
        <w:t xml:space="preserve">  </w:t>
      </w:r>
      <w:r w:rsidDel="00000000" w:rsidR="00000000" w:rsidRPr="00000000">
        <w:rPr>
          <w:rFonts w:ascii="Google Sans Text" w:cs="Google Sans Text" w:eastAsia="Google Sans Text" w:hAnsi="Google Sans Text"/>
          <w:b w:val="1"/>
          <w:bCs w:val="1"/>
          <w:color w:val="1f1f1f"/>
          <w:rtl w:val="0"/>
        </w:rPr>
        <w:tab/>
      </w:r>
      <w:r w:rsidDel="00000000" w:rsidR="00000000" w:rsidRPr="00000000">
        <w:rPr>
          <w:rtl w:val="0"/>
        </w:rPr>
      </w:r>
    </w:p>
    <w:p w:rsidR="00000000" w:rsidDel="00000000" w:rsidP="00000000" w:rsidRDefault="00000000" w:rsidRPr="00000000" w14:paraId="00000046">
      <w:pPr>
        <w:numPr>
          <w:ilvl w:val="0"/>
          <w:numId w:val="12"/>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Shared Ownership:</w:t>
      </w:r>
      <w:r w:rsidDel="00000000" w:rsidR="00000000" w:rsidRPr="00000000">
        <w:rPr>
          <w:rFonts w:ascii="Google Sans Text" w:cs="Google Sans Text" w:eastAsia="Google Sans Text" w:hAnsi="Google Sans Text"/>
          <w:color w:val="1f1f1f"/>
          <w:rtl w:val="0"/>
        </w:rPr>
        <w:t xml:space="preserve"> We operate within Tower Loan's AWS and DB environments, ensuring all intellectual property and data remain within the client's perimeter.</w:t>
      </w:r>
      <w:r w:rsidDel="00000000" w:rsidR="00000000" w:rsidRPr="00000000">
        <w:rPr>
          <w:rtl w:val="0"/>
        </w:rPr>
      </w:r>
    </w:p>
    <w:p w:rsidR="00000000" w:rsidDel="00000000" w:rsidP="00000000" w:rsidRDefault="00000000" w:rsidRPr="00000000" w14:paraId="0000004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Encryption:</w:t>
      </w:r>
      <w:r w:rsidDel="00000000" w:rsidR="00000000" w:rsidRPr="00000000">
        <w:rPr>
          <w:rFonts w:ascii="Google Sans Text" w:cs="Google Sans Text" w:eastAsia="Google Sans Text" w:hAnsi="Google Sans Text"/>
          <w:color w:val="1f1f1f"/>
          <w:rtl w:val="0"/>
        </w:rPr>
        <w:t xml:space="preserve"> Every data pull involves encryption-at-rest and in-transit, with a strict policy of removing or masking PII before the modeling stage. All data operations utilize AWS KMS (Key Management Service).</w:t>
      </w:r>
    </w:p>
    <w:p w:rsidR="00000000" w:rsidDel="00000000" w:rsidP="00000000" w:rsidRDefault="00000000" w:rsidRPr="00000000" w14:paraId="0000004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Least Privilege:</w:t>
      </w:r>
      <w:r w:rsidDel="00000000" w:rsidR="00000000" w:rsidRPr="00000000">
        <w:rPr>
          <w:rFonts w:ascii="Google Sans Text" w:cs="Google Sans Text" w:eastAsia="Google Sans Text" w:hAnsi="Google Sans Text"/>
          <w:color w:val="1f1f1f"/>
          <w:rtl w:val="0"/>
        </w:rPr>
        <w:t xml:space="preserve"> IAM roles will be scoped strictly. The Staff Aug team will operate within the defined boundaries of the Tower Loan AWS account.</w:t>
      </w:r>
    </w:p>
    <w:p w:rsidR="00000000" w:rsidDel="00000000" w:rsidP="00000000" w:rsidRDefault="00000000" w:rsidRPr="00000000" w14:paraId="0000004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 "Black Boxes":</w:t>
      </w:r>
      <w:r w:rsidDel="00000000" w:rsidR="00000000" w:rsidRPr="00000000">
        <w:rPr>
          <w:rFonts w:ascii="Google Sans Text" w:cs="Google Sans Text" w:eastAsia="Google Sans Text" w:hAnsi="Google Sans Text"/>
          <w:color w:val="1f1f1f"/>
          <w:rtl w:val="0"/>
        </w:rPr>
        <w:t xml:space="preserve"> All code, model weights, and documentation are intellectual property of Tower Loan and reside in your repositories.</w:t>
      </w:r>
    </w:p>
    <w:p w:rsidR="00000000" w:rsidDel="00000000" w:rsidP="00000000" w:rsidRDefault="00000000" w:rsidRPr="00000000" w14:paraId="0000004A">
      <w:pPr>
        <w:numPr>
          <w:ilvl w:val="0"/>
          <w:numId w:val="12"/>
        </w:numPr>
        <w:spacing w:after="120" w:before="0" w:beforeAutospacing="0" w:line="275.9999942779541" w:lineRule="auto"/>
        <w:ind w:left="465"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Flexible Capacity:</w:t>
      </w:r>
      <w:r w:rsidDel="00000000" w:rsidR="00000000" w:rsidRPr="00000000">
        <w:rPr>
          <w:rFonts w:ascii="Google Sans Text" w:cs="Google Sans Text" w:eastAsia="Google Sans Text" w:hAnsi="Google Sans Text"/>
          <w:color w:val="1f1f1f"/>
          <w:rtl w:val="0"/>
        </w:rPr>
        <w:t xml:space="preserve"> Our team’s focus can pivot between engineering, data science, and strategy based on the immediate needs of Tower Loan’s roadmap.</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Conclusion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roadmap represents a shift from "building a tool" to "engineering a capability." By leveraging the Staff Augmentation model, Tower Loan ensures that this AI Co-Pilot does not become a static legacy system but evolves into a dynamic, learning asset that adapts to new fraud vectors and protects the company’s capital in real-time.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